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D0" w:rsidRDefault="00D7486E">
      <w:pPr>
        <w:spacing w:before="4" w:after="0" w:line="160" w:lineRule="exact"/>
        <w:rPr>
          <w:sz w:val="16"/>
          <w:szCs w:val="16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4AECC474" wp14:editId="7839743F">
            <wp:simplePos x="0" y="0"/>
            <wp:positionH relativeFrom="column">
              <wp:posOffset>2066731</wp:posOffset>
            </wp:positionH>
            <wp:positionV relativeFrom="paragraph">
              <wp:posOffset>-851179</wp:posOffset>
            </wp:positionV>
            <wp:extent cx="1955800" cy="1001395"/>
            <wp:effectExtent l="0" t="0" r="6350" b="8255"/>
            <wp:wrapNone/>
            <wp:docPr id="14" name="Рисунок 1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7D0" w:rsidRPr="00D7486E" w:rsidRDefault="00FC27D0">
      <w:pPr>
        <w:spacing w:after="0" w:line="200" w:lineRule="exact"/>
        <w:rPr>
          <w:sz w:val="20"/>
          <w:szCs w:val="20"/>
          <w:lang w:val="en-US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272DD5">
      <w:pPr>
        <w:spacing w:before="53" w:after="0" w:line="530" w:lineRule="atLeast"/>
        <w:ind w:left="3284" w:right="3264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hAnsi="Arial"/>
          <w:sz w:val="44"/>
        </w:rPr>
        <w:t>МИКСЕР БАРНЫЙ</w:t>
      </w:r>
      <w:r w:rsidR="00787F4A">
        <w:rPr>
          <w:rFonts w:ascii="Arial" w:hAnsi="Arial"/>
          <w:sz w:val="44"/>
        </w:rPr>
        <w:t xml:space="preserve"> VORTMAX</w:t>
      </w:r>
    </w:p>
    <w:p w:rsidR="00FC27D0" w:rsidRDefault="00FC27D0">
      <w:pPr>
        <w:spacing w:before="2" w:after="0" w:line="120" w:lineRule="exact"/>
        <w:rPr>
          <w:sz w:val="12"/>
          <w:szCs w:val="12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Pr="003529C1" w:rsidRDefault="00557E31" w:rsidP="003529C1">
      <w:pPr>
        <w:spacing w:after="0" w:line="240" w:lineRule="auto"/>
        <w:ind w:left="120" w:right="5385"/>
        <w:jc w:val="both"/>
        <w:rPr>
          <w:rFonts w:ascii="Arial" w:hAnsi="Arial"/>
          <w:sz w:val="24"/>
          <w:u w:val="thick" w:color="000000"/>
        </w:rPr>
      </w:pPr>
      <w:r>
        <w:rPr>
          <w:rFonts w:ascii="Arial" w:hAnsi="Arial"/>
          <w:noProof/>
          <w:sz w:val="24"/>
          <w:u w:val="thick" w:color="000000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-1871345</wp:posOffset>
                </wp:positionV>
                <wp:extent cx="6214745" cy="1388110"/>
                <wp:effectExtent l="7620" t="5080" r="698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1388110"/>
                          <a:chOff x="1137" y="-2947"/>
                          <a:chExt cx="9787" cy="218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42" y="-2941"/>
                            <a:ext cx="9775" cy="2"/>
                            <a:chOff x="1142" y="-2941"/>
                            <a:chExt cx="9775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42" y="-2941"/>
                              <a:ext cx="9775" cy="2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T0 w 9775"/>
                                <a:gd name="T2" fmla="+- 0 10918 1142"/>
                                <a:gd name="T3" fmla="*/ T2 w 9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5">
                                  <a:moveTo>
                                    <a:pt x="0" y="0"/>
                                  </a:moveTo>
                                  <a:lnTo>
                                    <a:pt x="97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47" y="-2937"/>
                            <a:ext cx="2" cy="2165"/>
                            <a:chOff x="1147" y="-2937"/>
                            <a:chExt cx="2" cy="216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47" y="-2937"/>
                              <a:ext cx="2" cy="2165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2165"/>
                                <a:gd name="T2" fmla="+- 0 -772 -2937"/>
                                <a:gd name="T3" fmla="*/ -772 h 2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5">
                                  <a:moveTo>
                                    <a:pt x="0" y="0"/>
                                  </a:moveTo>
                                  <a:lnTo>
                                    <a:pt x="0" y="21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913" y="-2937"/>
                            <a:ext cx="2" cy="2165"/>
                            <a:chOff x="10913" y="-2937"/>
                            <a:chExt cx="2" cy="216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913" y="-2937"/>
                              <a:ext cx="2" cy="2165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2165"/>
                                <a:gd name="T2" fmla="+- 0 -772 -2937"/>
                                <a:gd name="T3" fmla="*/ -772 h 2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5">
                                  <a:moveTo>
                                    <a:pt x="0" y="0"/>
                                  </a:moveTo>
                                  <a:lnTo>
                                    <a:pt x="0" y="21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42" y="-767"/>
                            <a:ext cx="9775" cy="2"/>
                            <a:chOff x="1142" y="-767"/>
                            <a:chExt cx="9775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42" y="-767"/>
                              <a:ext cx="9775" cy="2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T0 w 9775"/>
                                <a:gd name="T2" fmla="+- 0 10918 1142"/>
                                <a:gd name="T3" fmla="*/ T2 w 9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5">
                                  <a:moveTo>
                                    <a:pt x="0" y="0"/>
                                  </a:moveTo>
                                  <a:lnTo>
                                    <a:pt x="97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85pt;margin-top:-147.35pt;width:489.35pt;height:109.3pt;z-index:-251654144;mso-position-horizontal-relative:page" coordorigin="1137,-2947" coordsize="9787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">
                <v:group id="Group 9" o:spid="_x0000_s1027" style="position:absolute;left:1142;top:-2941;width:9775;height:2" coordorigin="1142,-2941" coordsize="9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142;top:-2941;width:9775;height:2;visibility:visible;mso-wrap-style:square;v-text-anchor:top" coordsize="9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QZ5cEA&#10;AADaAAAADwAAAGRycy9kb3ducmV2LnhtbESPQYvCMBSE78L+h/CEvWlaC7pWo1SXBcGTunh+NM+2&#10;2Lx0m2i7/94IgsdhZr5hluve1OJOrassK4jHEQji3OqKCwW/p5/RFwjnkTXWlknBPzlYrz4GS0y1&#10;7fhA96MvRICwS1FB6X2TSunykgy6sW2Ig3exrUEfZFtI3WIX4KaWkyiaSoMVh4USG9qWlF+PN6Ng&#10;nsQZxjOv9/3fJtl+d5Ns152V+hz22QKEp96/w6/2TitI4Hkl3A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kGeXBAAAA2gAAAA8AAAAAAAAAAAAAAAAAmAIAAGRycy9kb3du&#10;cmV2LnhtbFBLBQYAAAAABAAEAPUAAACGAwAAAAA=&#10;" path="m,l9776,e" filled="f" strokeweight=".58pt">
                    <v:path arrowok="t" o:connecttype="custom" o:connectlocs="0,0;9776,0" o:connectangles="0,0"/>
                  </v:shape>
                </v:group>
                <v:group id="Group 7" o:spid="_x0000_s1029" style="position:absolute;left:1147;top:-2937;width:2;height:2165" coordorigin="1147,-2937" coordsize="2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147;top:-2937;width:2;height:2165;visibility:visible;mso-wrap-style:square;v-text-anchor:top" coordsize="2,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/3sUA&#10;AADaAAAADwAAAGRycy9kb3ducmV2LnhtbESP3WrCQBSE7wu+w3IEb0rdVFRK6hqCEGjFFvxBbw/Z&#10;02w0ezZkt5q+fbcg9HKYmW+YRdbbRlyp87VjBc/jBARx6XTNlYLDvnh6AeEDssbGMSn4IQ/ZcvCw&#10;wFS7G2/puguViBD2KSowIbSplL40ZNGPXUscvS/XWQxRdpXUHd4i3DZykiRzabHmuGCwpZWh8rL7&#10;tgrO5jN/L+eP0/x05PXHmTYHLjZKjYZ9/goiUB/+w/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f/exQAAANoAAAAPAAAAAAAAAAAAAAAAAJgCAABkcnMv&#10;ZG93bnJldi54bWxQSwUGAAAAAAQABAD1AAAAigMAAAAA&#10;" path="m,l,2165e" filled="f" strokeweight=".58pt">
                    <v:path arrowok="t" o:connecttype="custom" o:connectlocs="0,-2937;0,-772" o:connectangles="0,0"/>
                  </v:shape>
                </v:group>
                <v:group id="Group 5" o:spid="_x0000_s1031" style="position:absolute;left:10913;top:-2937;width:2;height:2165" coordorigin="10913,-2937" coordsize="2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0913;top:-2937;width:2;height:2165;visibility:visible;mso-wrap-style:square;v-text-anchor:top" coordsize="2,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EMsQA&#10;AADaAAAADwAAAGRycy9kb3ducmV2LnhtbESPQWvCQBSE7wX/w/IEL1I3FdGSuoYgBFqxharo9ZF9&#10;zUazb0N2q+m/7xaEHoeZ+YZZZr1txJU6XztW8DRJQBCXTtdcKTjsi8dnED4ga2wck4If8pCtBg9L&#10;TLW78Sddd6ESEcI+RQUmhDaV0peGLPqJa4mj9+U6iyHKrpK6w1uE20ZOk2QuLdYcFwy2tDZUXnbf&#10;VsHZfORv5Xw8y09H3ryfaXvgYqvUaNjnLyAC9eE/fG+/agUL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vxDLEAAAA2gAAAA8AAAAAAAAAAAAAAAAAmAIAAGRycy9k&#10;b3ducmV2LnhtbFBLBQYAAAAABAAEAPUAAACJAwAAAAA=&#10;" path="m,l,2165e" filled="f" strokeweight=".58pt">
                    <v:path arrowok="t" o:connecttype="custom" o:connectlocs="0,-2937;0,-772" o:connectangles="0,0"/>
                  </v:shape>
                </v:group>
                <v:group id="Group 3" o:spid="_x0000_s1033" style="position:absolute;left:1142;top:-767;width:9775;height:2" coordorigin="1142,-767" coordsize="9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142;top:-767;width:9775;height:2;visibility:visible;mso-wrap-style:square;v-text-anchor:top" coordsize="9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uD8EA&#10;AADaAAAADwAAAGRycy9kb3ducmV2LnhtbESPQYvCMBSE74L/IbwFb5pWYdWuUaoiCJ6s4vnRvG3L&#10;Ni+1ibb++42wsMdh5pthVpve1OJJrassK4gnEQji3OqKCwXXy2G8AOE8ssbaMil4kYPNejhYYaJt&#10;x2d6Zr4QoYRdggpK75tESpeXZNBNbEMcvG/bGvRBtoXULXah3NRyGkWf0mDFYaHEhnYl5T/ZwyhY&#10;zuIU47nXp/6+ne323TQ9djelRh99+gXCU+//w3/0UQcO3lfC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MLg/BAAAA2gAAAA8AAAAAAAAAAAAAAAAAmAIAAGRycy9kb3du&#10;cmV2LnhtbFBLBQYAAAAABAAEAPUAAACGAwAAAAA=&#10;" path="m,l9776,e" filled="f" strokeweight=".58pt">
                    <v:path arrowok="t" o:connecttype="custom" o:connectlocs="0,0;9776,0" o:connectangles="0,0"/>
                  </v:shape>
                </v:group>
                <w10:wrap anchorx="page"/>
              </v:group>
            </w:pict>
          </mc:Fallback>
        </mc:AlternateContent>
      </w:r>
      <w:r w:rsidR="00787F4A" w:rsidRPr="003529C1">
        <w:rPr>
          <w:rFonts w:ascii="Arial" w:hAnsi="Arial"/>
          <w:sz w:val="24"/>
          <w:u w:val="thick" w:color="000000"/>
        </w:rPr>
        <w:t>Несколько слов о миксере</w:t>
      </w:r>
    </w:p>
    <w:p w:rsidR="00FC27D0" w:rsidRDefault="00FC27D0">
      <w:pPr>
        <w:spacing w:before="19" w:after="0" w:line="260" w:lineRule="exact"/>
        <w:rPr>
          <w:sz w:val="26"/>
          <w:szCs w:val="26"/>
        </w:rPr>
      </w:pPr>
    </w:p>
    <w:p w:rsidR="00FC27D0" w:rsidRDefault="00787F4A">
      <w:pPr>
        <w:spacing w:before="24" w:after="0" w:line="252" w:lineRule="auto"/>
        <w:ind w:left="1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Ваш новый миксер - это результат наших многолетних исследований и интереса к работе. Благодарим вас за ваш выбор и выражаем уверенность в нашем долговременном и надежном партнерстве.  С помощью миксеров VORTMAX  вы можете приготовить не только ледяной кофе, но и молочные, алкогольные коктейли</w:t>
      </w:r>
      <w:r w:rsidR="00CC18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многое другое.  Перед началом работы с прибором рекомендуем внимательно прочесть настоящее руководство. </w:t>
      </w:r>
    </w:p>
    <w:p w:rsidR="00FC27D0" w:rsidRDefault="00FC27D0">
      <w:pPr>
        <w:spacing w:before="4" w:after="0" w:line="150" w:lineRule="exact"/>
        <w:rPr>
          <w:sz w:val="15"/>
          <w:szCs w:val="15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787F4A" w:rsidP="003529C1">
      <w:pPr>
        <w:spacing w:after="0" w:line="240" w:lineRule="auto"/>
        <w:ind w:left="120" w:right="5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thick" w:color="000000"/>
        </w:rPr>
        <w:t>Выбор места расположения</w:t>
      </w:r>
    </w:p>
    <w:p w:rsidR="00FC27D0" w:rsidRDefault="00FC27D0">
      <w:pPr>
        <w:spacing w:before="2" w:after="0" w:line="280" w:lineRule="exact"/>
        <w:rPr>
          <w:sz w:val="28"/>
          <w:szCs w:val="28"/>
        </w:rPr>
      </w:pPr>
    </w:p>
    <w:p w:rsidR="00FC27D0" w:rsidRDefault="00787F4A">
      <w:pPr>
        <w:spacing w:before="24" w:after="0" w:line="251" w:lineRule="auto"/>
        <w:ind w:left="1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Устанавливайте миксер на ровной, устойчивой поверхности, вдали от воды.  Питание должно поступать непосредственно из розетки переменного тока, подходящей для миксера по конфигурации для вилки и значению напряжения. Не используйте удлинители. 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повреждения силового кабеля, его замену проводит производитель или  сертифицированный техник, что обеспечивает качественный результат.   Убедитесь, что зона установки и эксплуатации миксера суха и не загрязнена. </w:t>
      </w:r>
    </w:p>
    <w:p w:rsidR="00FC27D0" w:rsidRDefault="00FC27D0">
      <w:pPr>
        <w:spacing w:before="5" w:after="0" w:line="150" w:lineRule="exact"/>
        <w:rPr>
          <w:sz w:val="15"/>
          <w:szCs w:val="15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787F4A" w:rsidP="003529C1">
      <w:pPr>
        <w:spacing w:after="0" w:line="240" w:lineRule="auto"/>
        <w:ind w:left="120" w:right="68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thick" w:color="000000"/>
        </w:rPr>
        <w:t>Эксплуатация</w:t>
      </w:r>
    </w:p>
    <w:p w:rsidR="00FC27D0" w:rsidRDefault="00FC27D0">
      <w:pPr>
        <w:spacing w:before="15" w:after="0" w:line="240" w:lineRule="exact"/>
        <w:rPr>
          <w:sz w:val="24"/>
          <w:szCs w:val="24"/>
        </w:rPr>
      </w:pPr>
    </w:p>
    <w:p w:rsidR="00FC27D0" w:rsidRDefault="00787F4A" w:rsidP="00CC1801">
      <w:pPr>
        <w:spacing w:before="24" w:after="0" w:line="252" w:lineRule="auto"/>
        <w:ind w:left="120" w:right="56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</w:rPr>
        <w:t xml:space="preserve">Миксер, как любое иное оборудование, должен эксплуатироваться взрослыми, знакомыми с принципами его работы.  Если ваши руки влажные, ни в коем случае не пользуйтесь миксером. Загрузите все ингредиенты в специальную чашу, не переполняя ее.   Поместите в чашу </w:t>
      </w:r>
      <w:proofErr w:type="spellStart"/>
      <w:r>
        <w:rPr>
          <w:rFonts w:ascii="Times New Roman" w:hAnsi="Times New Roman"/>
          <w:sz w:val="24"/>
        </w:rPr>
        <w:t>смешиватель</w:t>
      </w:r>
      <w:proofErr w:type="spellEnd"/>
      <w:r>
        <w:rPr>
          <w:rFonts w:ascii="Times New Roman" w:hAnsi="Times New Roman"/>
          <w:sz w:val="24"/>
        </w:rPr>
        <w:t xml:space="preserve"> и включите прибор кнопкой, расположенной в его верхней части, установив желаемую скорость.   Миксер оснащен микропереключателем, благодаря которому, при снятии чаши с опоры, миксер останавливается. Модель  BMP 1 TE </w:t>
      </w:r>
      <w:proofErr w:type="gramStart"/>
      <w:r>
        <w:rPr>
          <w:rFonts w:ascii="Times New Roman" w:hAnsi="Times New Roman"/>
          <w:sz w:val="24"/>
        </w:rPr>
        <w:t>оснащена</w:t>
      </w:r>
      <w:proofErr w:type="gramEnd"/>
      <w:r>
        <w:rPr>
          <w:rFonts w:ascii="Times New Roman" w:hAnsi="Times New Roman"/>
          <w:sz w:val="24"/>
        </w:rPr>
        <w:t xml:space="preserve"> ТАЙМЕРОМ, обеспечивающим автоматическую работу миксера в течение программируемого времени (до 99 секунд).    Модель BMS 1 R комплектуется чашей и опорами чаши другого типа.    Отключайте прибор от сети в конце рабочего дня. </w:t>
      </w: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CC1801" w:rsidRDefault="00CC1801">
      <w:pPr>
        <w:spacing w:after="0" w:line="200" w:lineRule="exact"/>
        <w:rPr>
          <w:sz w:val="20"/>
          <w:szCs w:val="20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p w:rsidR="00FC27D0" w:rsidRDefault="00787F4A">
      <w:pPr>
        <w:spacing w:before="23" w:after="0" w:line="240" w:lineRule="auto"/>
        <w:ind w:left="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thick" w:color="000000"/>
        </w:rPr>
        <w:lastRenderedPageBreak/>
        <w:t>Правила гигиены</w:t>
      </w:r>
    </w:p>
    <w:p w:rsidR="00FC27D0" w:rsidRDefault="00FC27D0">
      <w:pPr>
        <w:spacing w:before="15" w:after="0" w:line="240" w:lineRule="exact"/>
        <w:rPr>
          <w:sz w:val="24"/>
          <w:szCs w:val="24"/>
        </w:rPr>
      </w:pPr>
    </w:p>
    <w:p w:rsidR="00FC27D0" w:rsidRDefault="00787F4A">
      <w:pPr>
        <w:spacing w:before="24" w:after="0" w:line="251" w:lineRule="auto"/>
        <w:ind w:left="1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 разработке миксеров VORTMAX огромное внимание уделялось европейским стандартам гигиены.   </w:t>
      </w:r>
      <w:proofErr w:type="spellStart"/>
      <w:r>
        <w:rPr>
          <w:rFonts w:ascii="Times New Roman" w:hAnsi="Times New Roman"/>
          <w:sz w:val="24"/>
        </w:rPr>
        <w:t>Смешиватель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изготовлен</w:t>
      </w:r>
      <w:proofErr w:type="gramEnd"/>
      <w:r>
        <w:rPr>
          <w:rFonts w:ascii="Times New Roman" w:hAnsi="Times New Roman"/>
          <w:sz w:val="24"/>
        </w:rPr>
        <w:t xml:space="preserve"> из нержавеющей стали, головка миксера надежно уплотнена, на смешивающем устройстве нет краев или острых углов, где могут застрять частички пищи и начать размножаться бактерии.  Однако, несмотря на серьезные меры предосторожности, принятые производителем, считаем необходимым напомнить вам о некоторых полезных правилах гигиены, которые необходимо соблюдать. </w:t>
      </w:r>
    </w:p>
    <w:p w:rsidR="00FC27D0" w:rsidRDefault="00FC27D0">
      <w:pPr>
        <w:spacing w:before="12" w:after="0" w:line="280" w:lineRule="exact"/>
        <w:rPr>
          <w:sz w:val="28"/>
          <w:szCs w:val="28"/>
        </w:rPr>
      </w:pPr>
    </w:p>
    <w:p w:rsidR="00FC27D0" w:rsidRDefault="00787F4A">
      <w:pPr>
        <w:spacing w:after="0" w:line="252" w:lineRule="auto"/>
        <w:ind w:left="16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Во-первых, очищайте головку миксера влажной тканью и только после отключения миксера от сети. </w:t>
      </w:r>
    </w:p>
    <w:p w:rsidR="00FC27D0" w:rsidRDefault="00FC27D0">
      <w:pPr>
        <w:spacing w:before="9" w:after="0" w:line="280" w:lineRule="exact"/>
        <w:rPr>
          <w:sz w:val="28"/>
          <w:szCs w:val="28"/>
        </w:rPr>
      </w:pPr>
    </w:p>
    <w:p w:rsidR="00FC27D0" w:rsidRDefault="00787F4A">
      <w:pPr>
        <w:spacing w:after="0" w:line="252" w:lineRule="auto"/>
        <w:ind w:left="16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Каждый раз, после использования, а также в конце рабочего дня залейте в чашу немного воды и средства для мытья посуды и запустите смешивание не несколько секунд.  Повторите эту процедуру 2-3 раза, сменив воду.</w:t>
      </w:r>
    </w:p>
    <w:p w:rsidR="00FC27D0" w:rsidRDefault="00FC27D0">
      <w:pPr>
        <w:spacing w:before="9" w:after="0" w:line="280" w:lineRule="exact"/>
        <w:rPr>
          <w:sz w:val="28"/>
          <w:szCs w:val="28"/>
        </w:rPr>
      </w:pPr>
    </w:p>
    <w:p w:rsidR="00FC27D0" w:rsidRDefault="00787F4A">
      <w:pPr>
        <w:spacing w:after="0" w:line="252" w:lineRule="auto"/>
        <w:ind w:left="1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 смешивании ингредиентов, отличных от кофе или напитков, например, яиц, молока, или иных жиросодержащих продуктов, рекомендуется часто очищать смешивающее устройство, налив в чашу стакан воды с растворенным в ней хлорсодержащим или иным дезинфицирующим средством и запустите смешивание на несколько секунд.  Не забывайте тщательно ополаскивать прибор чистой водой. </w:t>
      </w:r>
    </w:p>
    <w:p w:rsidR="00FC27D0" w:rsidRDefault="00FC27D0">
      <w:pPr>
        <w:spacing w:before="9" w:after="0" w:line="280" w:lineRule="exact"/>
        <w:rPr>
          <w:sz w:val="28"/>
          <w:szCs w:val="28"/>
        </w:rPr>
      </w:pPr>
    </w:p>
    <w:p w:rsidR="00FC27D0" w:rsidRDefault="00787F4A">
      <w:pPr>
        <w:spacing w:after="0" w:line="252" w:lineRule="auto"/>
        <w:ind w:left="16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ПРЕДУПРЕЖДЕНИЕ</w:t>
      </w:r>
      <w:r>
        <w:rPr>
          <w:rFonts w:ascii="Times New Roman" w:hAnsi="Times New Roman"/>
          <w:sz w:val="24"/>
        </w:rPr>
        <w:t xml:space="preserve">  НИ В </w:t>
      </w:r>
      <w:proofErr w:type="gramStart"/>
      <w:r>
        <w:rPr>
          <w:rFonts w:ascii="Times New Roman" w:hAnsi="Times New Roman"/>
          <w:sz w:val="24"/>
        </w:rPr>
        <w:t>КОЕМ</w:t>
      </w:r>
      <w:proofErr w:type="gramEnd"/>
      <w:r>
        <w:rPr>
          <w:rFonts w:ascii="Times New Roman" w:hAnsi="Times New Roman"/>
          <w:sz w:val="24"/>
        </w:rPr>
        <w:t xml:space="preserve"> СЛУЧАЕ НЕ ПЫТАЙТЕСЬ РЕМОНТИРОВАТЬ ПРИБОР САМОСТОЯТЕЛЬНО.    ОБРАТИТЕСЬ К КВАЛИФИЦИРОВАННЫМ ЛИЦАМ ИЛИ К ВАШЕМУ ПОСТАВЩИКУ.  НИ В </w:t>
      </w:r>
      <w:proofErr w:type="gramStart"/>
      <w:r>
        <w:rPr>
          <w:rFonts w:ascii="Times New Roman" w:hAnsi="Times New Roman"/>
          <w:sz w:val="24"/>
        </w:rPr>
        <w:t>КОЕ</w:t>
      </w:r>
      <w:bookmarkStart w:id="0" w:name="_GoBack"/>
      <w:bookmarkEnd w:id="0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 xml:space="preserve"> СЛУЧАЕ НЕ ПРОВОДИТЕ ЗАМЕНУ КАБЕЛЯ. </w:t>
      </w:r>
    </w:p>
    <w:p w:rsidR="00FC27D0" w:rsidRDefault="00FC27D0">
      <w:pPr>
        <w:spacing w:before="8" w:after="0" w:line="280" w:lineRule="exact"/>
        <w:rPr>
          <w:sz w:val="28"/>
          <w:szCs w:val="28"/>
        </w:rPr>
      </w:pPr>
    </w:p>
    <w:p w:rsidR="00FC27D0" w:rsidRDefault="00787F4A">
      <w:pPr>
        <w:spacing w:after="0" w:line="240" w:lineRule="auto"/>
        <w:ind w:left="3108" w:right="30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thick" w:color="000000"/>
        </w:rPr>
        <w:t>ТЕХНИЧЕСКИЕ ДАННЫЕ</w:t>
      </w:r>
    </w:p>
    <w:p w:rsidR="00FC27D0" w:rsidRDefault="00FC27D0">
      <w:pPr>
        <w:spacing w:before="4" w:after="0" w:line="150" w:lineRule="exact"/>
        <w:rPr>
          <w:sz w:val="15"/>
          <w:szCs w:val="15"/>
        </w:rPr>
      </w:pPr>
    </w:p>
    <w:p w:rsidR="00FC27D0" w:rsidRDefault="00FC27D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440"/>
        <w:gridCol w:w="1260"/>
        <w:gridCol w:w="900"/>
        <w:gridCol w:w="1800"/>
        <w:gridCol w:w="1260"/>
        <w:gridCol w:w="1620"/>
      </w:tblGrid>
      <w:tr w:rsidR="00FC27D0" w:rsidTr="003529C1">
        <w:trPr>
          <w:trHeight w:hRule="exact" w:val="8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1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529C1">
              <w:rPr>
                <w:rFonts w:ascii="Times New Roman" w:hAnsi="Times New Roman"/>
                <w:sz w:val="14"/>
              </w:rPr>
              <w:t>МОДЕЛЬ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1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>
            <w:pPr>
              <w:spacing w:after="0" w:line="240" w:lineRule="auto"/>
              <w:ind w:left="515" w:right="-20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gramStart"/>
            <w:r w:rsidRPr="003529C1">
              <w:rPr>
                <w:rFonts w:ascii="Times New Roman" w:hAnsi="Times New Roman"/>
                <w:sz w:val="14"/>
              </w:rPr>
              <w:t>ОБ</w:t>
            </w:r>
            <w:proofErr w:type="gramEnd"/>
            <w:r w:rsidRPr="003529C1">
              <w:rPr>
                <w:rFonts w:ascii="Times New Roman" w:hAnsi="Times New Roman"/>
                <w:sz w:val="14"/>
              </w:rPr>
              <w:t>/МИН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1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>
            <w:pPr>
              <w:spacing w:after="0" w:line="240" w:lineRule="auto"/>
              <w:ind w:left="400" w:right="-20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529C1">
              <w:rPr>
                <w:rFonts w:ascii="Times New Roman" w:hAnsi="Times New Roman"/>
                <w:sz w:val="14"/>
              </w:rPr>
              <w:t>ВОЛЬТ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4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 w:rsidP="003529C1">
            <w:pPr>
              <w:spacing w:after="0" w:line="206" w:lineRule="exact"/>
              <w:ind w:right="-23" w:firstLine="5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529C1">
              <w:rPr>
                <w:rFonts w:ascii="Times New Roman" w:hAnsi="Times New Roman"/>
                <w:sz w:val="14"/>
              </w:rPr>
              <w:t>МОЩНОСТЬ ДВИГАТЕЛЯ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4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 w:rsidP="003529C1">
            <w:pPr>
              <w:tabs>
                <w:tab w:val="left" w:pos="860"/>
                <w:tab w:val="left" w:pos="1440"/>
              </w:tabs>
              <w:spacing w:after="0" w:line="206" w:lineRule="exact"/>
              <w:ind w:left="71" w:right="-49" w:hanging="71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529C1">
              <w:rPr>
                <w:sz w:val="16"/>
              </w:rPr>
              <w:t>ГАБАРИТЫ (мм) Д</w:t>
            </w:r>
            <w:r w:rsidR="003529C1" w:rsidRPr="003529C1">
              <w:rPr>
                <w:sz w:val="16"/>
              </w:rPr>
              <w:t xml:space="preserve"> </w:t>
            </w:r>
            <w:proofErr w:type="gramStart"/>
            <w:r w:rsidRPr="003529C1">
              <w:rPr>
                <w:sz w:val="16"/>
              </w:rPr>
              <w:t>Ш</w:t>
            </w:r>
            <w:proofErr w:type="gramEnd"/>
            <w:r w:rsidR="003529C1" w:rsidRPr="003529C1">
              <w:rPr>
                <w:sz w:val="16"/>
              </w:rPr>
              <w:t xml:space="preserve"> </w:t>
            </w:r>
            <w:r w:rsidRPr="003529C1">
              <w:rPr>
                <w:sz w:val="16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4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>
            <w:pPr>
              <w:spacing w:after="0" w:line="206" w:lineRule="exact"/>
              <w:ind w:left="241" w:right="-38" w:hanging="74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529C1">
              <w:rPr>
                <w:rFonts w:ascii="Times New Roman" w:hAnsi="Times New Roman"/>
                <w:sz w:val="14"/>
              </w:rPr>
              <w:t>ОБЪЕМ ЧАШИ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Pr="003529C1" w:rsidRDefault="00FC27D0">
            <w:pPr>
              <w:spacing w:before="4" w:after="0" w:line="200" w:lineRule="exact"/>
              <w:rPr>
                <w:sz w:val="14"/>
                <w:szCs w:val="20"/>
              </w:rPr>
            </w:pPr>
          </w:p>
          <w:p w:rsidR="00FC27D0" w:rsidRPr="003529C1" w:rsidRDefault="00787F4A">
            <w:pPr>
              <w:spacing w:after="0" w:line="206" w:lineRule="exact"/>
              <w:ind w:left="215" w:right="13" w:firstLine="13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529C1">
              <w:rPr>
                <w:rFonts w:ascii="Times New Roman" w:hAnsi="Times New Roman"/>
                <w:sz w:val="14"/>
              </w:rPr>
              <w:t>ПОЛЕЗНЫЙ ОБЪЕМ ЧАШИ</w:t>
            </w:r>
          </w:p>
        </w:tc>
      </w:tr>
      <w:tr w:rsidR="00FC27D0">
        <w:trPr>
          <w:trHeight w:hRule="exact" w:val="42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5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BMP 1 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14.000/20.000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230В/ 50Гц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400Вт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tabs>
                <w:tab w:val="left" w:pos="760"/>
              </w:tabs>
              <w:spacing w:after="0" w:line="206" w:lineRule="exact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170</w:t>
            </w:r>
            <w:r>
              <w:tab/>
            </w:r>
            <w:r>
              <w:rPr>
                <w:rFonts w:ascii="Arial" w:hAnsi="Arial"/>
                <w:sz w:val="18"/>
              </w:rPr>
              <w:t>175   465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1000мл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6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500 мл</w:t>
            </w:r>
          </w:p>
        </w:tc>
      </w:tr>
      <w:tr w:rsidR="00FC27D0">
        <w:trPr>
          <w:trHeight w:hRule="exact" w:val="4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3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BMS 1 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14.000/20.000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230В/ 50Гц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2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400Вт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tabs>
                <w:tab w:val="left" w:pos="760"/>
              </w:tabs>
              <w:spacing w:after="0" w:line="206" w:lineRule="exact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170</w:t>
            </w:r>
            <w:r>
              <w:tab/>
            </w:r>
            <w:r>
              <w:rPr>
                <w:rFonts w:ascii="Arial" w:hAnsi="Arial"/>
                <w:sz w:val="18"/>
              </w:rPr>
              <w:t>175   465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1000мл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D0" w:rsidRDefault="00FC27D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C27D0" w:rsidRDefault="00787F4A">
            <w:pPr>
              <w:spacing w:after="0" w:line="206" w:lineRule="exact"/>
              <w:ind w:left="6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500 мл</w:t>
            </w:r>
          </w:p>
        </w:tc>
      </w:tr>
    </w:tbl>
    <w:p w:rsidR="00787F4A" w:rsidRDefault="00787F4A"/>
    <w:sectPr w:rsidR="00787F4A">
      <w:pgSz w:w="11900" w:h="16840"/>
      <w:pgMar w:top="1580" w:right="9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32" w:rsidRDefault="005D4E32" w:rsidP="005D4E32">
      <w:pPr>
        <w:spacing w:after="0" w:line="240" w:lineRule="auto"/>
      </w:pPr>
      <w:r>
        <w:separator/>
      </w:r>
    </w:p>
  </w:endnote>
  <w:endnote w:type="continuationSeparator" w:id="0">
    <w:p w:rsidR="005D4E32" w:rsidRDefault="005D4E32" w:rsidP="005D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32" w:rsidRDefault="005D4E32" w:rsidP="005D4E32">
      <w:pPr>
        <w:spacing w:after="0" w:line="240" w:lineRule="auto"/>
      </w:pPr>
      <w:r>
        <w:separator/>
      </w:r>
    </w:p>
  </w:footnote>
  <w:footnote w:type="continuationSeparator" w:id="0">
    <w:p w:rsidR="005D4E32" w:rsidRDefault="005D4E32" w:rsidP="005D4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D0"/>
    <w:rsid w:val="00272DD5"/>
    <w:rsid w:val="003529C1"/>
    <w:rsid w:val="00557E31"/>
    <w:rsid w:val="005D4E32"/>
    <w:rsid w:val="00787F4A"/>
    <w:rsid w:val="00CC1801"/>
    <w:rsid w:val="00D7486E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E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E32"/>
  </w:style>
  <w:style w:type="paragraph" w:styleId="a7">
    <w:name w:val="footer"/>
    <w:basedOn w:val="a"/>
    <w:link w:val="a8"/>
    <w:uiPriority w:val="99"/>
    <w:unhideWhenUsed/>
    <w:rsid w:val="005D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E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E32"/>
  </w:style>
  <w:style w:type="paragraph" w:styleId="a7">
    <w:name w:val="footer"/>
    <w:basedOn w:val="a"/>
    <w:link w:val="a8"/>
    <w:uiPriority w:val="99"/>
    <w:unhideWhenUsed/>
    <w:rsid w:val="005D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ΕΓΧΕΙΡΙΔΙΟ ΦΡΑΠΙΕΡΑΣ VORTMAX.doc</vt:lpstr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ΕΓΧΕΙΡΙΔΙΟ ΦΡΑΠΙΕΡΑΣ VORTMAX.doc</dc:title>
  <dc:creator>user</dc:creator>
  <cp:lastModifiedBy>Гарагуля Дарья Степановна</cp:lastModifiedBy>
  <cp:revision>4</cp:revision>
  <dcterms:created xsi:type="dcterms:W3CDTF">2015-07-21T12:46:00Z</dcterms:created>
  <dcterms:modified xsi:type="dcterms:W3CDTF">2015-07-21T14:26:00Z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2015-02-06T00:00:00Z</vt:filetime>
  </property>
  <property fmtid="{D5CDD505-2E9C-101B-9397-08002B2CF9AE}" pid="3" name="LastSaved">
    <vt:filetime>2015-07-21T00:00:00Z</vt:filetime>
  </property>
</Properties>
</file>